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r w:rsidDel="00000000" w:rsidR="00000000" w:rsidRPr="00000000">
        <w:rPr>
          <w:rtl w:val="0"/>
        </w:rPr>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shd w:fill="auto" w:val="clear"/>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r w:rsidDel="00000000" w:rsidR="00000000" w:rsidRPr="00000000">
        <w:rPr>
          <w:rtl w:val="0"/>
        </w:rPr>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r w:rsidDel="00000000" w:rsidR="00000000" w:rsidRPr="00000000">
        <w:rPr>
          <w:rtl w:val="0"/>
        </w:rPr>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r w:rsidDel="00000000" w:rsidR="00000000" w:rsidRPr="00000000">
        <w:rPr>
          <w:rtl w:val="0"/>
        </w:rPr>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r w:rsidDel="00000000" w:rsidR="00000000" w:rsidRPr="00000000">
        <w:rPr>
          <w:rtl w:val="0"/>
        </w:rPr>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hanging="212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To be done in accordance with the “HMG Baseline Personnel Security Standard” : </w:t>
      </w:r>
      <w:hyperlink r:id="rId10">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https://assets.publishing.service.gov.uk/government/uploads/system/uploads/attachment_data/file/714002/HMG_Baseline_Personnel_Security_Standard_-_May_2018.pdf</w:t>
        </w:r>
      </w:hyperlink>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RM6170 Print Management Services</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r w:rsidDel="00000000" w:rsidR="00000000" w:rsidRPr="00000000">
      <w:rPr>
        <w:rFonts w:ascii="Roboto" w:cs="Roboto" w:eastAsia="Roboto" w:hAnsi="Roboto"/>
        <w:color w:val="080707"/>
        <w:sz w:val="21"/>
        <w:szCs w:val="21"/>
        <w:highlight w:val="white"/>
        <w:rtl w:val="0"/>
      </w:rPr>
      <w:t xml:space="preserve">CCZW20A02</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assets.publishing.service.gov.uk/government/uploads/system/uploads/attachment_data/file/714002/HMG_Baseline_Personnel_Security_Standard_-_May_2018.pdf" TargetMode="Externa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dZfs8ReGh+Un6NFryTaCWziBIA==">AMUW2mWNVhuoRnrCJwjMUsWn8wDy9e9OiYhZAytFL5wiBTb7TF9SklFpLPLMm8KHJWRDzQgIKUF90zKx0BVwT3OfvZE3YUhUYMz79oid89c2JuLF23YYTp2mIl5pnb+YAllK2UkuO/LggQ/+bh+EVzvrUvcwlKMFlgSvBo7CtPO0pYcvlhKJgVE=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